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FA1" w:rsidRPr="000F7FA1" w:rsidRDefault="000F7FA1" w:rsidP="000F7FA1">
      <w:pPr>
        <w:jc w:val="center"/>
        <w:rPr>
          <w:rFonts w:ascii="Times New Roman" w:hAnsi="Times New Roman" w:cs="Times New Roman"/>
          <w:b/>
          <w:sz w:val="23"/>
          <w:szCs w:val="23"/>
        </w:rPr>
      </w:pPr>
      <w:bookmarkStart w:id="0" w:name="_GoBack"/>
      <w:bookmarkEnd w:id="0"/>
      <w:r w:rsidRPr="000F7FA1">
        <w:rPr>
          <w:rFonts w:ascii="Times New Roman" w:hAnsi="Times New Roman" w:cs="Times New Roman"/>
          <w:b/>
          <w:sz w:val="23"/>
          <w:szCs w:val="23"/>
        </w:rPr>
        <w:t>Розмежування предметної юрисдикції адміністративних судів</w:t>
      </w:r>
    </w:p>
    <w:p w:rsidR="000F7FA1" w:rsidRPr="000F7FA1" w:rsidRDefault="000F7FA1" w:rsidP="000F7FA1">
      <w:pPr>
        <w:jc w:val="both"/>
        <w:rPr>
          <w:rFonts w:ascii="Times New Roman" w:hAnsi="Times New Roman" w:cs="Times New Roman"/>
          <w:sz w:val="23"/>
          <w:szCs w:val="23"/>
        </w:rPr>
      </w:pPr>
      <w:r w:rsidRPr="000F7FA1">
        <w:rPr>
          <w:rFonts w:ascii="Times New Roman" w:hAnsi="Times New Roman" w:cs="Times New Roman"/>
          <w:sz w:val="23"/>
          <w:szCs w:val="23"/>
        </w:rPr>
        <w:t>Витяг із Кодексу адміністративного судочинства. Стаття 20</w:t>
      </w:r>
    </w:p>
    <w:p w:rsidR="000F7FA1" w:rsidRPr="000F7FA1" w:rsidRDefault="000F7FA1" w:rsidP="000F7FA1">
      <w:pPr>
        <w:jc w:val="both"/>
        <w:rPr>
          <w:rFonts w:ascii="Times New Roman" w:hAnsi="Times New Roman" w:cs="Times New Roman"/>
          <w:sz w:val="23"/>
          <w:szCs w:val="23"/>
        </w:rPr>
      </w:pPr>
      <w:r w:rsidRPr="000F7FA1">
        <w:rPr>
          <w:rFonts w:ascii="Times New Roman" w:hAnsi="Times New Roman" w:cs="Times New Roman"/>
          <w:sz w:val="23"/>
          <w:szCs w:val="23"/>
        </w:rPr>
        <w:t>Стаття 20. Розмежування предметної юрисдикції адміністративних судів</w:t>
      </w:r>
    </w:p>
    <w:p w:rsidR="000F7FA1" w:rsidRPr="000F7FA1" w:rsidRDefault="000F7FA1" w:rsidP="000F7FA1">
      <w:pPr>
        <w:jc w:val="both"/>
        <w:rPr>
          <w:rFonts w:ascii="Times New Roman" w:hAnsi="Times New Roman" w:cs="Times New Roman"/>
          <w:sz w:val="23"/>
          <w:szCs w:val="23"/>
        </w:rPr>
      </w:pPr>
      <w:r w:rsidRPr="000F7FA1">
        <w:rPr>
          <w:rFonts w:ascii="Times New Roman" w:hAnsi="Times New Roman" w:cs="Times New Roman"/>
          <w:sz w:val="23"/>
          <w:szCs w:val="23"/>
        </w:rPr>
        <w:t>Місцевим загальним судам як адміністративним судам підсудні:</w:t>
      </w:r>
    </w:p>
    <w:p w:rsidR="000F7FA1" w:rsidRPr="000F7FA1" w:rsidRDefault="000F7FA1" w:rsidP="000F7FA1">
      <w:pPr>
        <w:jc w:val="both"/>
        <w:rPr>
          <w:rFonts w:ascii="Times New Roman" w:hAnsi="Times New Roman" w:cs="Times New Roman"/>
          <w:sz w:val="23"/>
          <w:szCs w:val="23"/>
        </w:rPr>
      </w:pPr>
      <w:r w:rsidRPr="000F7FA1">
        <w:rPr>
          <w:rFonts w:ascii="Times New Roman" w:hAnsi="Times New Roman" w:cs="Times New Roman"/>
          <w:sz w:val="23"/>
          <w:szCs w:val="23"/>
        </w:rPr>
        <w:t>1) адміністративні справи з приводу рішень, дій чи бездіяльності суб’єктів владних повноважень у справах про притягнення до адміністративної відповідальності;</w:t>
      </w:r>
    </w:p>
    <w:p w:rsidR="000F7FA1" w:rsidRPr="000F7FA1" w:rsidRDefault="000F7FA1" w:rsidP="000F7FA1">
      <w:pPr>
        <w:jc w:val="both"/>
        <w:rPr>
          <w:rFonts w:ascii="Times New Roman" w:hAnsi="Times New Roman" w:cs="Times New Roman"/>
          <w:sz w:val="23"/>
          <w:szCs w:val="23"/>
        </w:rPr>
      </w:pPr>
      <w:r w:rsidRPr="000F7FA1">
        <w:rPr>
          <w:rFonts w:ascii="Times New Roman" w:hAnsi="Times New Roman" w:cs="Times New Roman"/>
          <w:sz w:val="23"/>
          <w:szCs w:val="23"/>
        </w:rPr>
        <w:t>2) адміністративні справи, пов’язані з виборчим процесом чи процесом референдуму, щодо:</w:t>
      </w:r>
    </w:p>
    <w:p w:rsidR="000F7FA1" w:rsidRPr="000F7FA1" w:rsidRDefault="000F7FA1" w:rsidP="000F7FA1">
      <w:pPr>
        <w:jc w:val="both"/>
        <w:rPr>
          <w:rFonts w:ascii="Times New Roman" w:hAnsi="Times New Roman" w:cs="Times New Roman"/>
          <w:sz w:val="23"/>
          <w:szCs w:val="23"/>
        </w:rPr>
      </w:pPr>
      <w:r w:rsidRPr="000F7FA1">
        <w:rPr>
          <w:rFonts w:ascii="Times New Roman" w:hAnsi="Times New Roman" w:cs="Times New Roman"/>
          <w:sz w:val="23"/>
          <w:szCs w:val="23"/>
        </w:rPr>
        <w:t>оскарження рішень, дій чи бездіяльності дільничних виборчих комісій, дільничних комісій з референдуму, членів цих комісій;</w:t>
      </w:r>
    </w:p>
    <w:p w:rsidR="000F7FA1" w:rsidRPr="000F7FA1" w:rsidRDefault="000F7FA1" w:rsidP="000F7FA1">
      <w:pPr>
        <w:jc w:val="both"/>
        <w:rPr>
          <w:rFonts w:ascii="Times New Roman" w:hAnsi="Times New Roman" w:cs="Times New Roman"/>
          <w:sz w:val="23"/>
          <w:szCs w:val="23"/>
        </w:rPr>
      </w:pPr>
      <w:r w:rsidRPr="000F7FA1">
        <w:rPr>
          <w:rFonts w:ascii="Times New Roman" w:hAnsi="Times New Roman" w:cs="Times New Roman"/>
          <w:sz w:val="23"/>
          <w:szCs w:val="23"/>
        </w:rPr>
        <w:t>уточнення списку виборців;</w:t>
      </w:r>
    </w:p>
    <w:p w:rsidR="000F7FA1" w:rsidRPr="000F7FA1" w:rsidRDefault="000F7FA1" w:rsidP="000F7FA1">
      <w:pPr>
        <w:jc w:val="both"/>
        <w:rPr>
          <w:rFonts w:ascii="Times New Roman" w:hAnsi="Times New Roman" w:cs="Times New Roman"/>
          <w:sz w:val="23"/>
          <w:szCs w:val="23"/>
        </w:rPr>
      </w:pPr>
      <w:r w:rsidRPr="000F7FA1">
        <w:rPr>
          <w:rFonts w:ascii="Times New Roman" w:hAnsi="Times New Roman" w:cs="Times New Roman"/>
          <w:sz w:val="23"/>
          <w:szCs w:val="23"/>
        </w:rPr>
        <w:t>оскарження дій чи бездіяльності засобів масової інформації, інформаційних агентств, підприємств, установ, організацій, їх посадових та службових осіб, творчих працівників засобів масової інформації та інформаційних агентств, що порушують законодавство про вибори та референдум;</w:t>
      </w:r>
    </w:p>
    <w:p w:rsidR="000F7FA1" w:rsidRPr="000F7FA1" w:rsidRDefault="000F7FA1" w:rsidP="000F7FA1">
      <w:pPr>
        <w:jc w:val="both"/>
        <w:rPr>
          <w:rFonts w:ascii="Times New Roman" w:hAnsi="Times New Roman" w:cs="Times New Roman"/>
          <w:sz w:val="23"/>
          <w:szCs w:val="23"/>
        </w:rPr>
      </w:pPr>
      <w:r w:rsidRPr="000F7FA1">
        <w:rPr>
          <w:rFonts w:ascii="Times New Roman" w:hAnsi="Times New Roman" w:cs="Times New Roman"/>
          <w:sz w:val="23"/>
          <w:szCs w:val="23"/>
        </w:rPr>
        <w:t>оскарження дій чи бездіяльності кандидата у депутати сільської, селищної ради, кандидатів на посаду сільського, селищного голови, їх довірених осіб;</w:t>
      </w:r>
    </w:p>
    <w:p w:rsidR="000F7FA1" w:rsidRPr="000F7FA1" w:rsidRDefault="000F7FA1" w:rsidP="000F7FA1">
      <w:pPr>
        <w:jc w:val="both"/>
        <w:rPr>
          <w:rFonts w:ascii="Times New Roman" w:hAnsi="Times New Roman" w:cs="Times New Roman"/>
          <w:sz w:val="23"/>
          <w:szCs w:val="23"/>
        </w:rPr>
      </w:pPr>
      <w:r w:rsidRPr="000F7FA1">
        <w:rPr>
          <w:rFonts w:ascii="Times New Roman" w:hAnsi="Times New Roman" w:cs="Times New Roman"/>
          <w:sz w:val="23"/>
          <w:szCs w:val="23"/>
        </w:rPr>
        <w:t>3) адміністративні справи, пов’язані з перебуванням іноземців та осіб без громадянства на території України, щодо:</w:t>
      </w:r>
    </w:p>
    <w:p w:rsidR="000F7FA1" w:rsidRPr="000F7FA1" w:rsidRDefault="000F7FA1" w:rsidP="000F7FA1">
      <w:pPr>
        <w:jc w:val="both"/>
        <w:rPr>
          <w:rFonts w:ascii="Times New Roman" w:hAnsi="Times New Roman" w:cs="Times New Roman"/>
          <w:sz w:val="23"/>
          <w:szCs w:val="23"/>
        </w:rPr>
      </w:pPr>
      <w:r w:rsidRPr="000F7FA1">
        <w:rPr>
          <w:rFonts w:ascii="Times New Roman" w:hAnsi="Times New Roman" w:cs="Times New Roman"/>
          <w:sz w:val="23"/>
          <w:szCs w:val="23"/>
        </w:rPr>
        <w:t>примусового повернення в країну походження або третю країну іноземців та осіб без громадянства;</w:t>
      </w:r>
    </w:p>
    <w:p w:rsidR="000F7FA1" w:rsidRPr="000F7FA1" w:rsidRDefault="000F7FA1" w:rsidP="000F7FA1">
      <w:pPr>
        <w:jc w:val="both"/>
        <w:rPr>
          <w:rFonts w:ascii="Times New Roman" w:hAnsi="Times New Roman" w:cs="Times New Roman"/>
          <w:sz w:val="23"/>
          <w:szCs w:val="23"/>
        </w:rPr>
      </w:pPr>
      <w:r w:rsidRPr="000F7FA1">
        <w:rPr>
          <w:rFonts w:ascii="Times New Roman" w:hAnsi="Times New Roman" w:cs="Times New Roman"/>
          <w:sz w:val="23"/>
          <w:szCs w:val="23"/>
        </w:rPr>
        <w:t>примусового видворення іноземців та осіб без громадянства за межі України;</w:t>
      </w:r>
    </w:p>
    <w:p w:rsidR="000F7FA1" w:rsidRPr="000F7FA1" w:rsidRDefault="000F7FA1" w:rsidP="000F7FA1">
      <w:pPr>
        <w:jc w:val="both"/>
        <w:rPr>
          <w:rFonts w:ascii="Times New Roman" w:hAnsi="Times New Roman" w:cs="Times New Roman"/>
          <w:sz w:val="23"/>
          <w:szCs w:val="23"/>
        </w:rPr>
      </w:pPr>
      <w:r w:rsidRPr="000F7FA1">
        <w:rPr>
          <w:rFonts w:ascii="Times New Roman" w:hAnsi="Times New Roman" w:cs="Times New Roman"/>
          <w:sz w:val="23"/>
          <w:szCs w:val="23"/>
        </w:rPr>
        <w:t>затримання іноземців або осіб без громадянства з метою їх ідентифікації та (або) забезпечення примусового видворення за межі території України;</w:t>
      </w:r>
    </w:p>
    <w:p w:rsidR="000F7FA1" w:rsidRPr="000F7FA1" w:rsidRDefault="000F7FA1" w:rsidP="000F7FA1">
      <w:pPr>
        <w:jc w:val="both"/>
        <w:rPr>
          <w:rFonts w:ascii="Times New Roman" w:hAnsi="Times New Roman" w:cs="Times New Roman"/>
          <w:sz w:val="23"/>
          <w:szCs w:val="23"/>
        </w:rPr>
      </w:pPr>
      <w:r w:rsidRPr="000F7FA1">
        <w:rPr>
          <w:rFonts w:ascii="Times New Roman" w:hAnsi="Times New Roman" w:cs="Times New Roman"/>
          <w:sz w:val="23"/>
          <w:szCs w:val="23"/>
        </w:rPr>
        <w:t>продовження строку затримання іноземців або осіб без громадянства з метою їх ідентифікації та (або) забезпечення примусового видворення за межі території України;</w:t>
      </w:r>
    </w:p>
    <w:p w:rsidR="000F7FA1" w:rsidRPr="000F7FA1" w:rsidRDefault="000F7FA1" w:rsidP="000F7FA1">
      <w:pPr>
        <w:jc w:val="both"/>
        <w:rPr>
          <w:rFonts w:ascii="Times New Roman" w:hAnsi="Times New Roman" w:cs="Times New Roman"/>
          <w:sz w:val="23"/>
          <w:szCs w:val="23"/>
        </w:rPr>
      </w:pPr>
      <w:r w:rsidRPr="000F7FA1">
        <w:rPr>
          <w:rFonts w:ascii="Times New Roman" w:hAnsi="Times New Roman" w:cs="Times New Roman"/>
          <w:sz w:val="23"/>
          <w:szCs w:val="23"/>
        </w:rPr>
        <w:t>затримання іноземців або осіб без громадянства до вирішення питання про визнання їх біженцями або особами, які потребують додаткового захисту в Україні;</w:t>
      </w:r>
    </w:p>
    <w:p w:rsidR="000F7FA1" w:rsidRPr="000F7FA1" w:rsidRDefault="000F7FA1" w:rsidP="000F7FA1">
      <w:pPr>
        <w:jc w:val="both"/>
        <w:rPr>
          <w:rFonts w:ascii="Times New Roman" w:hAnsi="Times New Roman" w:cs="Times New Roman"/>
          <w:sz w:val="23"/>
          <w:szCs w:val="23"/>
        </w:rPr>
      </w:pPr>
      <w:r w:rsidRPr="000F7FA1">
        <w:rPr>
          <w:rFonts w:ascii="Times New Roman" w:hAnsi="Times New Roman" w:cs="Times New Roman"/>
          <w:sz w:val="23"/>
          <w:szCs w:val="23"/>
        </w:rPr>
        <w:t>затримання іноземців або осіб без громадянства з метою забезпечення їх передачі відповідно до міжнародних договорів України про реадмісію;</w:t>
      </w:r>
    </w:p>
    <w:p w:rsidR="000F7FA1" w:rsidRPr="000F7FA1" w:rsidRDefault="000F7FA1" w:rsidP="000F7FA1">
      <w:pPr>
        <w:jc w:val="both"/>
        <w:rPr>
          <w:rFonts w:ascii="Times New Roman" w:hAnsi="Times New Roman" w:cs="Times New Roman"/>
          <w:sz w:val="23"/>
          <w:szCs w:val="23"/>
        </w:rPr>
      </w:pPr>
      <w:r w:rsidRPr="000F7FA1">
        <w:rPr>
          <w:rFonts w:ascii="Times New Roman" w:hAnsi="Times New Roman" w:cs="Times New Roman"/>
          <w:sz w:val="23"/>
          <w:szCs w:val="23"/>
        </w:rPr>
        <w:t>4) адміністративні справи з приводу рішень, дій чи бездіяльності державного виконавця чи іншої посадової особи державної виконавчої служби щодо виконання ними рішень судів у справах, визначених пунктами 1-3 частини першої цієї статті;</w:t>
      </w:r>
    </w:p>
    <w:p w:rsidR="000F7FA1" w:rsidRPr="000F7FA1" w:rsidRDefault="000F7FA1" w:rsidP="000F7FA1">
      <w:pPr>
        <w:jc w:val="both"/>
        <w:rPr>
          <w:rFonts w:ascii="Times New Roman" w:hAnsi="Times New Roman" w:cs="Times New Roman"/>
          <w:sz w:val="23"/>
          <w:szCs w:val="23"/>
        </w:rPr>
      </w:pPr>
      <w:r w:rsidRPr="000F7FA1">
        <w:rPr>
          <w:rFonts w:ascii="Times New Roman" w:hAnsi="Times New Roman" w:cs="Times New Roman"/>
          <w:sz w:val="23"/>
          <w:szCs w:val="23"/>
        </w:rPr>
        <w:t>5) адміністративні справи щодо оскарження рішень Національної комісії з реабілітації у правовідносинах, що виникли на підставі Закону України "Про реабілітацію жертв репресій комуністичного тоталітарного режиму 1917-1991 років".</w:t>
      </w:r>
    </w:p>
    <w:p w:rsidR="000F7FA1" w:rsidRPr="000F7FA1" w:rsidRDefault="000F7FA1" w:rsidP="000F7FA1">
      <w:pPr>
        <w:jc w:val="both"/>
        <w:rPr>
          <w:rFonts w:ascii="Times New Roman" w:hAnsi="Times New Roman" w:cs="Times New Roman"/>
          <w:sz w:val="23"/>
          <w:szCs w:val="23"/>
        </w:rPr>
      </w:pPr>
      <w:r w:rsidRPr="000F7FA1">
        <w:rPr>
          <w:rFonts w:ascii="Times New Roman" w:hAnsi="Times New Roman" w:cs="Times New Roman"/>
          <w:sz w:val="23"/>
          <w:szCs w:val="23"/>
        </w:rPr>
        <w:t>{Частину першу статті 20 доповнено пунктом 5 згідно із Законом № 2325-VIII від 13.03.2018}</w:t>
      </w:r>
    </w:p>
    <w:p w:rsidR="00BF13E9" w:rsidRPr="000F7FA1" w:rsidRDefault="000F7FA1" w:rsidP="000F7FA1">
      <w:pPr>
        <w:jc w:val="both"/>
        <w:rPr>
          <w:rFonts w:ascii="Times New Roman" w:hAnsi="Times New Roman" w:cs="Times New Roman"/>
          <w:sz w:val="23"/>
          <w:szCs w:val="23"/>
        </w:rPr>
      </w:pPr>
      <w:r w:rsidRPr="000F7FA1">
        <w:rPr>
          <w:rFonts w:ascii="Times New Roman" w:hAnsi="Times New Roman" w:cs="Times New Roman"/>
          <w:sz w:val="23"/>
          <w:szCs w:val="23"/>
        </w:rPr>
        <w:t>Окружним адміністративним судам підсудні всі адміністративні справи, крім визначених частиною першою цієї статті.</w:t>
      </w:r>
      <w:r>
        <w:rPr>
          <w:rFonts w:ascii="Times New Roman" w:hAnsi="Times New Roman" w:cs="Times New Roman"/>
          <w:sz w:val="23"/>
          <w:szCs w:val="23"/>
        </w:rPr>
        <w:t xml:space="preserve"> </w:t>
      </w:r>
    </w:p>
    <w:sectPr w:rsidR="00BF13E9" w:rsidRPr="000F7F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686"/>
    <w:rsid w:val="000B5686"/>
    <w:rsid w:val="000F7FA1"/>
    <w:rsid w:val="001E516D"/>
    <w:rsid w:val="00411154"/>
    <w:rsid w:val="008351B2"/>
    <w:rsid w:val="00A828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F238E-7F39-4104-8118-735464599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8293403">
      <w:bodyDiv w:val="1"/>
      <w:marLeft w:val="0"/>
      <w:marRight w:val="0"/>
      <w:marTop w:val="0"/>
      <w:marBottom w:val="0"/>
      <w:divBdr>
        <w:top w:val="none" w:sz="0" w:space="0" w:color="auto"/>
        <w:left w:val="none" w:sz="0" w:space="0" w:color="auto"/>
        <w:bottom w:val="none" w:sz="0" w:space="0" w:color="auto"/>
        <w:right w:val="none" w:sz="0" w:space="0" w:color="auto"/>
      </w:divBdr>
      <w:divsChild>
        <w:div w:id="1226837508">
          <w:marLeft w:val="0"/>
          <w:marRight w:val="0"/>
          <w:marTop w:val="0"/>
          <w:marBottom w:val="0"/>
          <w:divBdr>
            <w:top w:val="none" w:sz="0" w:space="0" w:color="auto"/>
            <w:left w:val="none" w:sz="0" w:space="0" w:color="auto"/>
            <w:bottom w:val="none" w:sz="0" w:space="0" w:color="auto"/>
            <w:right w:val="none" w:sz="0" w:space="0" w:color="auto"/>
          </w:divBdr>
          <w:divsChild>
            <w:div w:id="517744735">
              <w:marLeft w:val="0"/>
              <w:marRight w:val="0"/>
              <w:marTop w:val="300"/>
              <w:marBottom w:val="0"/>
              <w:divBdr>
                <w:top w:val="none" w:sz="0" w:space="0" w:color="auto"/>
                <w:left w:val="none" w:sz="0" w:space="0" w:color="auto"/>
                <w:bottom w:val="none" w:sz="0" w:space="0" w:color="auto"/>
                <w:right w:val="none" w:sz="0" w:space="0" w:color="auto"/>
              </w:divBdr>
            </w:div>
          </w:divsChild>
        </w:div>
        <w:div w:id="254048458">
          <w:marLeft w:val="0"/>
          <w:marRight w:val="0"/>
          <w:marTop w:val="0"/>
          <w:marBottom w:val="0"/>
          <w:divBdr>
            <w:top w:val="none" w:sz="0" w:space="0" w:color="auto"/>
            <w:left w:val="none" w:sz="0" w:space="0" w:color="auto"/>
            <w:bottom w:val="none" w:sz="0" w:space="0" w:color="auto"/>
            <w:right w:val="none" w:sz="0" w:space="0" w:color="auto"/>
          </w:divBdr>
          <w:divsChild>
            <w:div w:id="158696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1671</Words>
  <Characters>954</Characters>
  <Application>Microsoft Office Word</Application>
  <DocSecurity>0</DocSecurity>
  <Lines>7</Lines>
  <Paragraphs>5</Paragraphs>
  <ScaleCrop>false</ScaleCrop>
  <Company/>
  <LinksUpToDate>false</LinksUpToDate>
  <CharactersWithSpaces>2620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Клименко</dc:creator>
  <cp:keywords/>
  <dc:description/>
  <cp:lastModifiedBy>Елена Клименко</cp:lastModifiedBy>
  <cp:revision>2</cp:revision>
  <dcterms:created xsi:type="dcterms:W3CDTF">2019-01-18T11:49:00Z</dcterms:created>
  <dcterms:modified xsi:type="dcterms:W3CDTF">2019-01-18T11:54:00Z</dcterms:modified>
</cp:coreProperties>
</file>